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3200"/>
        <w:jc w:val="center"/>
      </w:pPr>
      <w:r>
        <w:rPr>
          <w:rFonts w:ascii="Arial" w:cs="Arial" w:eastAsia="Arial" w:hAnsi="Arial"/>
          <w:b/>
          <w:bCs/>
          <w:color w:val="1F3A5F"/>
          <w:sz w:val="52"/>
          <w:szCs w:val="52"/>
        </w:rPr>
        <w:t xml:space="preserve">Pack Indicateur 26</w:t>
      </w:r>
    </w:p>
    <w:p>
      <w:pPr>
        <w:spacing w:after="120"/>
        <w:jc w:val="center"/>
      </w:pPr>
      <w:r>
        <w:rPr>
          <w:rFonts w:ascii="Arial" w:cs="Arial" w:eastAsia="Arial" w:hAnsi="Arial"/>
          <w:color w:val="5F5E5A"/>
          <w:sz w:val="26"/>
          <w:szCs w:val="26"/>
        </w:rPr>
        <w:t xml:space="preserve">Accueil des publics en situation de handicap</w:t>
      </w:r>
    </w:p>
    <w:p>
      <w:pPr>
        <w:spacing w:after="400"/>
        <w:jc w:val="center"/>
      </w:pPr>
      <w:r>
        <w:rPr>
          <w:rFonts w:ascii="Arial" w:cs="Arial" w:eastAsia="Arial" w:hAnsi="Arial"/>
          <w:color w:val="5F5E5A"/>
          <w:sz w:val="22"/>
          <w:szCs w:val="22"/>
        </w:rPr>
        <w:t xml:space="preserve">Trois documents prêts à compléter pour préparer votre certification Qualiopi</w:t>
      </w:r>
    </w:p>
    <w:p>
      <w:pPr>
        <w:spacing w:after="80"/>
        <w:jc w:val="center"/>
      </w:pPr>
      <w:r>
        <w:rPr>
          <w:rFonts w:ascii="Arial" w:cs="Arial" w:eastAsia="Arial" w:hAnsi="Arial"/>
          <w:color w:val="5F5E5A"/>
          <w:sz w:val="20"/>
          <w:szCs w:val="20"/>
        </w:rPr>
        <w:t xml:space="preserve">1. Acte de nomination du référent handicap</w:t>
      </w:r>
    </w:p>
    <w:p>
      <w:pPr>
        <w:spacing w:after="80"/>
        <w:jc w:val="center"/>
      </w:pPr>
      <w:r>
        <w:rPr>
          <w:rFonts w:ascii="Arial" w:cs="Arial" w:eastAsia="Arial" w:hAnsi="Arial"/>
          <w:color w:val="5F5E5A"/>
          <w:sz w:val="20"/>
          <w:szCs w:val="20"/>
        </w:rPr>
        <w:t xml:space="preserve">2. Recensement du réseau de partenaires mobilisable</w:t>
      </w:r>
    </w:p>
    <w:p>
      <w:pPr>
        <w:spacing w:after="600"/>
        <w:jc w:val="center"/>
      </w:pPr>
      <w:r>
        <w:rPr>
          <w:rFonts w:ascii="Arial" w:cs="Arial" w:eastAsia="Arial" w:hAnsi="Arial"/>
          <w:color w:val="5F5E5A"/>
          <w:sz w:val="20"/>
          <w:szCs w:val="20"/>
        </w:rPr>
        <w:t xml:space="preserve">3. Registre de suivi des adaptations</w:t>
      </w:r>
    </w:p>
    <w:p>
      <w:pPr>
        <w:jc w:val="both"/>
      </w:pPr>
      <w:r>
        <w:rPr>
          <w:rFonts w:ascii="Arial" w:cs="Arial" w:eastAsia="Arial" w:hAnsi="Arial"/>
          <w:i/>
          <w:iCs/>
          <w:color w:val="5F5E5A"/>
          <w:sz w:val="16"/>
          <w:szCs w:val="16"/>
        </w:rPr>
        <w:t xml:space="preserve">Document fourni à titre indicatif. Il constitue une base de travail à adapter à votre organisme et ne se substitue pas au guide de lecture Qualiopi du Ministère du Travail ni à l'appréciation de votre organisme certificateur.</w:t>
      </w:r>
    </w:p>
    <w:p>
      <w:r>
        <w:br w:type="page"/>
      </w:r>
    </w:p>
    <w:p>
      <w:pPr>
        <w:spacing w:after="120" w:before="240"/>
      </w:pPr>
      <w:r>
        <w:rPr>
          <w:rFonts w:ascii="Arial" w:cs="Arial" w:eastAsia="Arial" w:hAnsi="Arial"/>
          <w:b/>
          <w:bCs/>
          <w:color w:val="1F3A5F"/>
          <w:sz w:val="24"/>
          <w:szCs w:val="24"/>
        </w:rPr>
        <w:t xml:space="preserve">Avant de commencer : ce que l'Indicateur 26 attend réellement</w:t>
      </w:r>
    </w:p>
    <w:p>
      <w:pPr>
        <w:spacing w:after="120" w:line="276"/>
        <w:jc w:val="both"/>
      </w:pPr>
      <w:r>
        <w:rPr>
          <w:rFonts w:ascii="Arial" w:cs="Arial" w:eastAsia="Arial" w:hAnsi="Arial"/>
          <w:sz w:val="20"/>
          <w:szCs w:val="20"/>
        </w:rPr>
        <w:t xml:space="preserve">L'Indicateur 26 relève du critère 6 du référentiel national qualité. Son libellé officiel est le suivant : « Le prestataire mobilise les expertises, outils et réseaux nécessaires pour accueillir, accompagner, former ou orienter les publics en situation de handicap. »</w:t>
      </w:r>
    </w:p>
    <w:p>
      <w:pPr>
        <w:spacing w:after="120" w:line="276"/>
        <w:jc w:val="both"/>
      </w:pPr>
      <w:r>
        <w:rPr>
          <w:rFonts w:ascii="Arial" w:cs="Arial" w:eastAsia="Arial" w:hAnsi="Arial"/>
          <w:sz w:val="20"/>
          <w:szCs w:val="20"/>
        </w:rPr>
        <w:t xml:space="preserve">Le cœur de l'indicateur n'est pas un simple titre de « référent » : c'est la capacité à mobiliser un réseau d'acteurs du handicap (Agefiph, Cap emploi, MDPH, Ressource Handicap Formation) et à en faire la preuve. La nomination d'un référent, le recensement du réseau et le suivi des adaptations sont des moyens de démontrer cette capacité, pas une liste fermée imposée par le référentiel.</w:t>
      </w:r>
    </w:p>
    <w:p>
      <w:pPr>
        <w:spacing w:after="120" w:line="276"/>
        <w:jc w:val="both"/>
      </w:pPr>
      <w:r>
        <w:rPr>
          <w:rFonts w:ascii="Arial" w:cs="Arial" w:eastAsia="Arial" w:hAnsi="Arial"/>
          <w:sz w:val="20"/>
          <w:szCs w:val="20"/>
        </w:rPr>
        <w:t xml:space="preserve">Point de vigilance : l'Indicateur 26 est un indicateur spécifique. Tout manquement, même partiel, entraîne une non-conformité majeure, à corriger dans un délai de trois mois. Il n'existe pas de non-conformité mineure sur cet indicateur.</w:t>
      </w:r>
    </w:p>
    <w:p>
      <w:pPr>
        <w:pBdr>
          <w:bottom w:val="single" w:color="C9C7BE" w:sz="6" w:space="6"/>
        </w:pBdr>
        <w:spacing w:after="120" w:before="60"/>
      </w:pPr>
      <w:r>
        <w:rPr>
          <w:rFonts w:ascii="Arial" w:cs="Arial" w:eastAsia="Arial" w:hAnsi="Arial"/>
        </w:rPr>
        <w:t xml:space="preserve"/>
      </w:r>
    </w:p>
    <w:p>
      <w:pPr>
        <w:spacing w:after="120" w:line="276"/>
        <w:jc w:val="left"/>
      </w:pPr>
      <w:r>
        <w:rPr>
          <w:rFonts w:ascii="Arial" w:cs="Arial" w:eastAsia="Arial" w:hAnsi="Arial"/>
          <w:color w:val="5F5E5A"/>
          <w:sz w:val="18"/>
          <w:szCs w:val="18"/>
        </w:rPr>
        <w:t xml:space="preserve">Les éléments que votre auditeur regarde en priorité, à titre d'exemples de preuves recevables :</w:t>
      </w:r>
    </w:p>
    <w:p>
      <w:pPr>
        <w:pStyle w:val="ListParagraph"/>
        <w:numPr>
          <w:ilvl w:val="0"/>
          <w:numId w:val="2"/>
        </w:numPr>
        <w:spacing w:after="60" w:line="276"/>
      </w:pPr>
      <w:r>
        <w:rPr>
          <w:rFonts w:ascii="Arial" w:cs="Arial" w:eastAsia="Arial" w:hAnsi="Arial"/>
          <w:sz w:val="20"/>
          <w:szCs w:val="20"/>
        </w:rPr>
        <w:t xml:space="preserve">l'identification d'un réseau de partenaires du champ du handicap, et les modalités de recours à ce réseau en cas d'accueil d'un public concerné ;</w:t>
      </w:r>
    </w:p>
    <w:p>
      <w:pPr>
        <w:pStyle w:val="ListParagraph"/>
        <w:numPr>
          <w:ilvl w:val="0"/>
          <w:numId w:val="2"/>
        </w:numPr>
        <w:spacing w:after="60" w:line="276"/>
      </w:pPr>
      <w:r>
        <w:rPr>
          <w:rFonts w:ascii="Arial" w:cs="Arial" w:eastAsia="Arial" w:hAnsi="Arial"/>
          <w:sz w:val="20"/>
          <w:szCs w:val="20"/>
        </w:rPr>
        <w:t xml:space="preserve">la désignation et les compétences actualisées d'un référent handicap ;</w:t>
      </w:r>
    </w:p>
    <w:p>
      <w:pPr>
        <w:pStyle w:val="ListParagraph"/>
        <w:numPr>
          <w:ilvl w:val="0"/>
          <w:numId w:val="2"/>
        </w:numPr>
        <w:spacing w:after="60" w:line="276"/>
      </w:pPr>
      <w:r>
        <w:rPr>
          <w:rFonts w:ascii="Arial" w:cs="Arial" w:eastAsia="Arial" w:hAnsi="Arial"/>
          <w:sz w:val="20"/>
          <w:szCs w:val="20"/>
        </w:rPr>
        <w:t xml:space="preserve">la mention de l'accessibilité dans l'information diffusée au public (cette mention relève de l'Indicateur 1, distinct de l'Indicateur 26) ;</w:t>
      </w:r>
    </w:p>
    <w:p>
      <w:pPr>
        <w:pStyle w:val="ListParagraph"/>
        <w:numPr>
          <w:ilvl w:val="0"/>
          <w:numId w:val="2"/>
        </w:numPr>
        <w:spacing w:after="60" w:line="276"/>
      </w:pPr>
      <w:r>
        <w:rPr>
          <w:rFonts w:ascii="Arial" w:cs="Arial" w:eastAsia="Arial" w:hAnsi="Arial"/>
          <w:sz w:val="20"/>
          <w:szCs w:val="20"/>
        </w:rPr>
        <w:t xml:space="preserve">la trace des adaptations effectivement mises en œuvre, le cas échéant.</w:t>
      </w:r>
    </w:p>
    <w:p>
      <w:r>
        <w:br w:type="page"/>
      </w:r>
    </w:p>
    <w:p>
      <w:pPr>
        <w:spacing w:after="40"/>
      </w:pPr>
      <w:r>
        <w:rPr>
          <w:rFonts w:ascii="Arial" w:cs="Arial" w:eastAsia="Arial" w:hAnsi="Arial"/>
          <w:color w:val="5F5E5A"/>
          <w:sz w:val="18"/>
          <w:szCs w:val="18"/>
        </w:rPr>
        <w:t xml:space="preserve">Document 1</w:t>
      </w:r>
    </w:p>
    <w:p>
      <w:pPr>
        <w:spacing w:after="80"/>
      </w:pPr>
      <w:r>
        <w:rPr>
          <w:rFonts w:ascii="Arial" w:cs="Arial" w:eastAsia="Arial" w:hAnsi="Arial"/>
          <w:b/>
          <w:bCs/>
          <w:color w:val="1F3A5F"/>
          <w:sz w:val="32"/>
          <w:szCs w:val="32"/>
        </w:rPr>
        <w:t xml:space="preserve">Acte de nomination du référent handicap</w:t>
      </w:r>
    </w:p>
    <w:p>
      <w:pPr>
        <w:pBdr>
          <w:bottom w:val="single" w:color="C9C7BE" w:sz="6" w:space="6"/>
        </w:pBdr>
        <w:spacing w:after="120" w:before="60"/>
      </w:pPr>
      <w:r>
        <w:rPr>
          <w:rFonts w:ascii="Arial" w:cs="Arial" w:eastAsia="Arial" w:hAnsi="Arial"/>
        </w:rPr>
        <w:t xml:space="preserve"/>
      </w:r>
    </w:p>
    <w:p>
      <w:pPr>
        <w:spacing w:after="120" w:line="276"/>
        <w:jc w:val="both"/>
      </w:pPr>
      <w:r>
        <w:rPr>
          <w:rFonts w:ascii="Arial" w:cs="Arial" w:eastAsia="Arial" w:hAnsi="Arial"/>
          <w:i/>
          <w:iCs/>
          <w:color w:val="5F5E5A"/>
          <w:sz w:val="18"/>
          <w:szCs w:val="18"/>
        </w:rPr>
        <w:t xml:space="preserve">À compléter, signer, dater et archiver dans votre dossier Qualiopi. Le dirigeant peut se désigner lui-même référent dans une structure de petite taille : dans ce cas, c'est la formalisation écrite qui fait foi.</w:t>
      </w:r>
    </w:p>
    <w:p>
      <w:pPr>
        <w:spacing w:after="120" w:before="240"/>
      </w:pPr>
      <w:r>
        <w:rPr>
          <w:rFonts w:ascii="Arial" w:cs="Arial" w:eastAsia="Arial" w:hAnsi="Arial"/>
          <w:b/>
          <w:bCs/>
          <w:color w:val="1F3A5F"/>
          <w:sz w:val="24"/>
          <w:szCs w:val="24"/>
        </w:rPr>
        <w:t xml:space="preserve">Organisme de formation</w:t>
      </w:r>
    </w:p>
    <w:p>
      <w:pPr>
        <w:spacing w:after="20" w:before="120"/>
      </w:pPr>
      <w:r>
        <w:rPr>
          <w:rFonts w:ascii="Arial" w:cs="Arial" w:eastAsia="Arial" w:hAnsi="Arial"/>
          <w:b/>
          <w:bCs/>
          <w:sz w:val="20"/>
          <w:szCs w:val="20"/>
        </w:rPr>
        <w:t xml:space="preserve">Raison sociale</w:t>
      </w:r>
    </w:p>
    <w:p>
      <w:pPr>
        <w:pBdr>
          <w:bottom w:val="single" w:color="C9C7BE" w:sz="4" w:space="4"/>
        </w:pBdr>
        <w:spacing w:after="120" w:line="360"/>
      </w:pPr>
      <w:r>
        <w:rPr>
          <w:rFonts w:ascii="Arial" w:cs="Arial" w:eastAsia="Arial" w:hAnsi="Arial"/>
        </w:rPr>
        <w:t xml:space="preserve"> </w:t>
      </w:r>
    </w:p>
    <w:p>
      <w:pPr>
        <w:spacing w:after="20" w:before="120"/>
      </w:pPr>
      <w:r>
        <w:rPr>
          <w:rFonts w:ascii="Arial" w:cs="Arial" w:eastAsia="Arial" w:hAnsi="Arial"/>
          <w:b/>
          <w:bCs/>
          <w:sz w:val="20"/>
          <w:szCs w:val="20"/>
        </w:rPr>
        <w:t xml:space="preserve">Numéro de déclaration d'activité (NDA)</w:t>
      </w:r>
    </w:p>
    <w:p>
      <w:pPr>
        <w:pBdr>
          <w:bottom w:val="single" w:color="C9C7BE" w:sz="4" w:space="4"/>
        </w:pBdr>
        <w:spacing w:after="120" w:line="360"/>
      </w:pPr>
      <w:r>
        <w:rPr>
          <w:rFonts w:ascii="Arial" w:cs="Arial" w:eastAsia="Arial" w:hAnsi="Arial"/>
        </w:rPr>
        <w:t xml:space="preserve"> </w:t>
      </w:r>
    </w:p>
    <w:p>
      <w:pPr>
        <w:spacing w:after="20" w:before="120"/>
      </w:pPr>
      <w:r>
        <w:rPr>
          <w:rFonts w:ascii="Arial" w:cs="Arial" w:eastAsia="Arial" w:hAnsi="Arial"/>
          <w:b/>
          <w:bCs/>
          <w:sz w:val="20"/>
          <w:szCs w:val="20"/>
        </w:rPr>
        <w:t xml:space="preserve">Adresse</w:t>
      </w:r>
    </w:p>
    <w:p>
      <w:pPr>
        <w:pBdr>
          <w:bottom w:val="single" w:color="C9C7BE" w:sz="4" w:space="4"/>
        </w:pBdr>
        <w:spacing w:after="120" w:line="360"/>
      </w:pPr>
      <w:r>
        <w:rPr>
          <w:rFonts w:ascii="Arial" w:cs="Arial" w:eastAsia="Arial" w:hAnsi="Arial"/>
        </w:rPr>
        <w:t xml:space="preserve"> </w:t>
      </w:r>
    </w:p>
    <w:p>
      <w:pPr>
        <w:spacing w:after="120" w:before="240"/>
      </w:pPr>
      <w:r>
        <w:rPr>
          <w:rFonts w:ascii="Arial" w:cs="Arial" w:eastAsia="Arial" w:hAnsi="Arial"/>
          <w:b/>
          <w:bCs/>
          <w:color w:val="1F3A5F"/>
          <w:sz w:val="24"/>
          <w:szCs w:val="24"/>
        </w:rPr>
        <w:t xml:space="preserve">Référent handicap désigné</w:t>
      </w:r>
    </w:p>
    <w:p>
      <w:pPr>
        <w:spacing w:after="20" w:before="120"/>
      </w:pPr>
      <w:r>
        <w:rPr>
          <w:rFonts w:ascii="Arial" w:cs="Arial" w:eastAsia="Arial" w:hAnsi="Arial"/>
          <w:b/>
          <w:bCs/>
          <w:sz w:val="20"/>
          <w:szCs w:val="20"/>
        </w:rPr>
        <w:t xml:space="preserve">Nom et prénom</w:t>
      </w:r>
    </w:p>
    <w:p>
      <w:pPr>
        <w:pBdr>
          <w:bottom w:val="single" w:color="C9C7BE" w:sz="4" w:space="4"/>
        </w:pBdr>
        <w:spacing w:after="120" w:line="360"/>
      </w:pPr>
      <w:r>
        <w:rPr>
          <w:rFonts w:ascii="Arial" w:cs="Arial" w:eastAsia="Arial" w:hAnsi="Arial"/>
        </w:rPr>
        <w:t xml:space="preserve"> </w:t>
      </w:r>
    </w:p>
    <w:p>
      <w:pPr>
        <w:spacing w:after="20" w:before="120"/>
      </w:pPr>
      <w:r>
        <w:rPr>
          <w:rFonts w:ascii="Arial" w:cs="Arial" w:eastAsia="Arial" w:hAnsi="Arial"/>
          <w:b/>
          <w:bCs/>
          <w:sz w:val="20"/>
          <w:szCs w:val="20"/>
        </w:rPr>
        <w:t xml:space="preserve">Fonction au sein de l'organisme</w:t>
      </w:r>
    </w:p>
    <w:p>
      <w:pPr>
        <w:pBdr>
          <w:bottom w:val="single" w:color="C9C7BE" w:sz="4" w:space="4"/>
        </w:pBdr>
        <w:spacing w:after="120" w:line="360"/>
      </w:pPr>
      <w:r>
        <w:rPr>
          <w:rFonts w:ascii="Arial" w:cs="Arial" w:eastAsia="Arial" w:hAnsi="Arial"/>
        </w:rPr>
        <w:t xml:space="preserve"> </w:t>
      </w:r>
    </w:p>
    <w:p>
      <w:pPr>
        <w:spacing w:after="20" w:before="120"/>
      </w:pPr>
      <w:r>
        <w:rPr>
          <w:rFonts w:ascii="Arial" w:cs="Arial" w:eastAsia="Arial" w:hAnsi="Arial"/>
          <w:b/>
          <w:bCs/>
          <w:sz w:val="20"/>
          <w:szCs w:val="20"/>
        </w:rPr>
        <w:t xml:space="preserve">Adresse e-mail de contact</w:t>
      </w:r>
    </w:p>
    <w:p>
      <w:pPr>
        <w:pBdr>
          <w:bottom w:val="single" w:color="C9C7BE" w:sz="4" w:space="4"/>
        </w:pBdr>
        <w:spacing w:after="120" w:line="360"/>
      </w:pPr>
      <w:r>
        <w:rPr>
          <w:rFonts w:ascii="Arial" w:cs="Arial" w:eastAsia="Arial" w:hAnsi="Arial"/>
        </w:rPr>
        <w:t xml:space="preserve"> </w:t>
      </w:r>
    </w:p>
    <w:p>
      <w:pPr>
        <w:spacing w:after="20" w:before="120"/>
      </w:pPr>
      <w:r>
        <w:rPr>
          <w:rFonts w:ascii="Arial" w:cs="Arial" w:eastAsia="Arial" w:hAnsi="Arial"/>
          <w:b/>
          <w:bCs/>
          <w:sz w:val="20"/>
          <w:szCs w:val="20"/>
        </w:rPr>
        <w:t xml:space="preserve">Téléphone de contact</w:t>
      </w:r>
    </w:p>
    <w:p>
      <w:pPr>
        <w:pBdr>
          <w:bottom w:val="single" w:color="C9C7BE" w:sz="4" w:space="4"/>
        </w:pBdr>
        <w:spacing w:after="120" w:line="360"/>
      </w:pPr>
      <w:r>
        <w:rPr>
          <w:rFonts w:ascii="Arial" w:cs="Arial" w:eastAsia="Arial" w:hAnsi="Arial"/>
        </w:rPr>
        <w:t xml:space="preserve"> </w:t>
      </w:r>
    </w:p>
    <w:p>
      <w:pPr>
        <w:spacing w:after="120" w:before="240"/>
      </w:pPr>
      <w:r>
        <w:rPr>
          <w:rFonts w:ascii="Arial" w:cs="Arial" w:eastAsia="Arial" w:hAnsi="Arial"/>
          <w:b/>
          <w:bCs/>
          <w:color w:val="1F3A5F"/>
          <w:sz w:val="24"/>
          <w:szCs w:val="24"/>
        </w:rPr>
        <w:t xml:space="preserve">Missions confiées</w:t>
      </w:r>
    </w:p>
    <w:p>
      <w:pPr>
        <w:pStyle w:val="ListParagraph"/>
        <w:numPr>
          <w:ilvl w:val="0"/>
          <w:numId w:val="2"/>
        </w:numPr>
        <w:spacing w:after="60" w:line="276"/>
      </w:pPr>
      <w:r>
        <w:rPr>
          <w:rFonts w:ascii="Arial" w:cs="Arial" w:eastAsia="Arial" w:hAnsi="Arial"/>
          <w:sz w:val="20"/>
          <w:szCs w:val="20"/>
        </w:rPr>
        <w:t xml:space="preserve">accueillir et informer les publics en situation de handicap ;</w:t>
      </w:r>
    </w:p>
    <w:p>
      <w:pPr>
        <w:pStyle w:val="ListParagraph"/>
        <w:numPr>
          <w:ilvl w:val="0"/>
          <w:numId w:val="2"/>
        </w:numPr>
        <w:spacing w:after="60" w:line="276"/>
      </w:pPr>
      <w:r>
        <w:rPr>
          <w:rFonts w:ascii="Arial" w:cs="Arial" w:eastAsia="Arial" w:hAnsi="Arial"/>
          <w:sz w:val="20"/>
          <w:szCs w:val="20"/>
        </w:rPr>
        <w:t xml:space="preserve">identifier les besoins de compensation et les adaptations possibles ;</w:t>
      </w:r>
    </w:p>
    <w:p>
      <w:pPr>
        <w:pStyle w:val="ListParagraph"/>
        <w:numPr>
          <w:ilvl w:val="0"/>
          <w:numId w:val="2"/>
        </w:numPr>
        <w:spacing w:after="60" w:line="276"/>
      </w:pPr>
      <w:r>
        <w:rPr>
          <w:rFonts w:ascii="Arial" w:cs="Arial" w:eastAsia="Arial" w:hAnsi="Arial"/>
          <w:sz w:val="20"/>
          <w:szCs w:val="20"/>
        </w:rPr>
        <w:t xml:space="preserve">mobiliser le réseau de partenaires du champ du handicap (voir Document 2) ;</w:t>
      </w:r>
    </w:p>
    <w:p>
      <w:pPr>
        <w:pStyle w:val="ListParagraph"/>
        <w:numPr>
          <w:ilvl w:val="0"/>
          <w:numId w:val="2"/>
        </w:numPr>
        <w:spacing w:after="60" w:line="276"/>
      </w:pPr>
      <w:r>
        <w:rPr>
          <w:rFonts w:ascii="Arial" w:cs="Arial" w:eastAsia="Arial" w:hAnsi="Arial"/>
          <w:sz w:val="20"/>
          <w:szCs w:val="20"/>
        </w:rPr>
        <w:t xml:space="preserve">assurer le suivi des adaptations mises en œuvre (voir Document 3) ;</w:t>
      </w:r>
    </w:p>
    <w:p>
      <w:pPr>
        <w:pStyle w:val="ListParagraph"/>
        <w:numPr>
          <w:ilvl w:val="0"/>
          <w:numId w:val="2"/>
        </w:numPr>
        <w:spacing w:after="60" w:line="276"/>
      </w:pPr>
      <w:r>
        <w:rPr>
          <w:rFonts w:ascii="Arial" w:cs="Arial" w:eastAsia="Arial" w:hAnsi="Arial"/>
          <w:sz w:val="20"/>
          <w:szCs w:val="20"/>
        </w:rPr>
        <w:t xml:space="preserve">maintenir à jour ses connaissances par une veille et, le cas échéant, une formation dédiée.</w:t>
      </w:r>
    </w:p>
    <w:p>
      <w:pPr>
        <w:spacing w:after="20" w:before="120"/>
      </w:pPr>
      <w:r>
        <w:rPr>
          <w:rFonts w:ascii="Arial" w:cs="Arial" w:eastAsia="Arial" w:hAnsi="Arial"/>
          <w:b/>
          <w:bCs/>
          <w:sz w:val="20"/>
          <w:szCs w:val="20"/>
        </w:rPr>
        <w:t xml:space="preserve">Durée du mandat (mandat annuel renouvelable recommandé)</w:t>
      </w:r>
    </w:p>
    <w:p>
      <w:pPr>
        <w:pBdr>
          <w:bottom w:val="single" w:color="C9C7BE" w:sz="4" w:space="4"/>
        </w:pBdr>
        <w:spacing w:after="120" w:line="360"/>
      </w:pPr>
      <w:r>
        <w:rPr>
          <w:rFonts w:ascii="Arial" w:cs="Arial" w:eastAsia="Arial" w:hAnsi="Arial"/>
        </w:rPr>
        <w:t xml:space="preserve"> </w:t>
      </w:r>
    </w:p>
    <w:p>
      <w:pPr>
        <w:spacing w:after="60" w:before="240"/>
      </w:pPr>
      <w:r>
        <w:rPr>
          <w:rFonts w:ascii="Arial" w:cs="Arial" w:eastAsia="Arial" w:hAnsi="Arial"/>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9C7BE" w:sz="4"/>
              <w:left w:val="single" w:color="C9C7BE" w:sz="4"/>
              <w:bottom w:val="single" w:color="C9C7BE" w:sz="4"/>
              <w:right w:val="single" w:color="C9C7BE" w:sz="4"/>
            </w:tcBorders>
            <w:tcMar>
              <w:top w:type="dxa" w:w="120"/>
              <w:left w:type="dxa" w:w="120"/>
              <w:bottom w:type="dxa" w:w="600"/>
              <w:right w:type="dxa" w:w="120"/>
            </w:tcMar>
          </w:tcPr>
          <w:p>
            <w:r>
              <w:rPr>
                <w:rFonts w:ascii="Arial" w:cs="Arial" w:eastAsia="Arial" w:hAnsi="Arial"/>
                <w:b/>
                <w:bCs/>
                <w:sz w:val="20"/>
                <w:szCs w:val="20"/>
              </w:rPr>
              <w:t xml:space="preserve">Fait à</w:t>
            </w:r>
          </w:p>
        </w:tc>
        <w:tc>
          <w:tcPr>
            <w:tcW w:type="dxa" w:w="4513"/>
            <w:tcBorders>
              <w:top w:val="single" w:color="C9C7BE" w:sz="4"/>
              <w:left w:val="single" w:color="C9C7BE" w:sz="4"/>
              <w:bottom w:val="single" w:color="C9C7BE" w:sz="4"/>
              <w:right w:val="single" w:color="C9C7BE" w:sz="4"/>
            </w:tcBorders>
            <w:tcMar>
              <w:top w:type="dxa" w:w="120"/>
              <w:left w:type="dxa" w:w="120"/>
              <w:bottom w:type="dxa" w:w="600"/>
              <w:right w:type="dxa" w:w="120"/>
            </w:tcMar>
          </w:tcPr>
          <w:p>
            <w:r>
              <w:rPr>
                <w:rFonts w:ascii="Arial" w:cs="Arial" w:eastAsia="Arial" w:hAnsi="Arial"/>
                <w:b/>
                <w:bCs/>
                <w:sz w:val="20"/>
                <w:szCs w:val="20"/>
              </w:rPr>
              <w:t xml:space="preserve">Le</w:t>
            </w:r>
          </w:p>
        </w:tc>
      </w:tr>
      <w:tr>
        <w:tc>
          <w:tcPr>
            <w:tcW w:type="dxa" w:w="4513"/>
            <w:tcBorders>
              <w:top w:val="single" w:color="C9C7BE" w:sz="4"/>
              <w:left w:val="single" w:color="C9C7BE" w:sz="4"/>
              <w:bottom w:val="single" w:color="C9C7BE" w:sz="4"/>
              <w:right w:val="single" w:color="C9C7BE" w:sz="4"/>
            </w:tcBorders>
            <w:tcMar>
              <w:top w:type="dxa" w:w="120"/>
              <w:left w:type="dxa" w:w="120"/>
              <w:bottom w:type="dxa" w:w="600"/>
              <w:right w:type="dxa" w:w="120"/>
            </w:tcMar>
          </w:tcPr>
          <w:p>
            <w:r>
              <w:rPr>
                <w:rFonts w:ascii="Arial" w:cs="Arial" w:eastAsia="Arial" w:hAnsi="Arial"/>
                <w:b/>
                <w:bCs/>
                <w:sz w:val="20"/>
                <w:szCs w:val="20"/>
              </w:rPr>
              <w:t xml:space="preserve">Signature du dirigeant</w:t>
            </w:r>
          </w:p>
        </w:tc>
        <w:tc>
          <w:tcPr>
            <w:tcW w:type="dxa" w:w="4513"/>
            <w:tcBorders>
              <w:top w:val="single" w:color="C9C7BE" w:sz="4"/>
              <w:left w:val="single" w:color="C9C7BE" w:sz="4"/>
              <w:bottom w:val="single" w:color="C9C7BE" w:sz="4"/>
              <w:right w:val="single" w:color="C9C7BE" w:sz="4"/>
            </w:tcBorders>
            <w:tcMar>
              <w:top w:type="dxa" w:w="120"/>
              <w:left w:type="dxa" w:w="120"/>
              <w:bottom w:type="dxa" w:w="600"/>
              <w:right w:type="dxa" w:w="120"/>
            </w:tcMar>
          </w:tcPr>
          <w:p>
            <w:r>
              <w:rPr>
                <w:rFonts w:ascii="Arial" w:cs="Arial" w:eastAsia="Arial" w:hAnsi="Arial"/>
                <w:b/>
                <w:bCs/>
                <w:sz w:val="20"/>
                <w:szCs w:val="20"/>
              </w:rPr>
              <w:t xml:space="preserve">Signature du référent</w:t>
            </w:r>
          </w:p>
        </w:tc>
      </w:tr>
    </w:tbl>
    <w:p>
      <w:r>
        <w:br w:type="page"/>
      </w:r>
    </w:p>
    <w:p>
      <w:pPr>
        <w:spacing w:after="40"/>
      </w:pPr>
      <w:r>
        <w:rPr>
          <w:rFonts w:ascii="Arial" w:cs="Arial" w:eastAsia="Arial" w:hAnsi="Arial"/>
          <w:color w:val="5F5E5A"/>
          <w:sz w:val="18"/>
          <w:szCs w:val="18"/>
        </w:rPr>
        <w:t xml:space="preserve">Document 2</w:t>
      </w:r>
    </w:p>
    <w:p>
      <w:pPr>
        <w:spacing w:after="80"/>
      </w:pPr>
      <w:r>
        <w:rPr>
          <w:rFonts w:ascii="Arial" w:cs="Arial" w:eastAsia="Arial" w:hAnsi="Arial"/>
          <w:b/>
          <w:bCs/>
          <w:color w:val="1F3A5F"/>
          <w:sz w:val="30"/>
          <w:szCs w:val="30"/>
        </w:rPr>
        <w:t xml:space="preserve">Recensement du réseau de partenaires mobilisable</w:t>
      </w:r>
    </w:p>
    <w:p>
      <w:pPr>
        <w:pBdr>
          <w:bottom w:val="single" w:color="C9C7BE" w:sz="6" w:space="6"/>
        </w:pBdr>
        <w:spacing w:after="120" w:before="60"/>
      </w:pPr>
      <w:r>
        <w:rPr>
          <w:rFonts w:ascii="Arial" w:cs="Arial" w:eastAsia="Arial" w:hAnsi="Arial"/>
        </w:rPr>
        <w:t xml:space="preserve"/>
      </w:r>
    </w:p>
    <w:p>
      <w:pPr>
        <w:spacing w:after="120" w:line="276"/>
        <w:jc w:val="both"/>
      </w:pPr>
      <w:r>
        <w:rPr>
          <w:rFonts w:ascii="Arial" w:cs="Arial" w:eastAsia="Arial" w:hAnsi="Arial"/>
          <w:i/>
          <w:iCs/>
          <w:color w:val="5F5E5A"/>
          <w:sz w:val="18"/>
          <w:szCs w:val="18"/>
        </w:rPr>
        <w:t xml:space="preserve">C'est le cœur de l'Indicateur 26. Recensez ici les acteurs du champ du handicap que vous pouvez solliciter, et la manière dont vous les mobilisez en cas d'accueil d'un public concerné. Complétez avec vos contacts réels (locaux de préférence).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2900"/>
        <w:gridCol w:w="3526"/>
      </w:tblGrid>
      <w:tr>
        <w:trPr>
          <w:tblHeader/>
        </w:trPr>
        <w:tc>
          <w:tcPr>
            <w:tcW w:type="dxa" w:w="2600"/>
            <w:tcBorders>
              <w:top w:val="single" w:color="C9C7BE" w:sz="4"/>
              <w:left w:val="single" w:color="C9C7BE" w:sz="4"/>
              <w:bottom w:val="single" w:color="C9C7BE" w:sz="4"/>
              <w:right w:val="single" w:color="C9C7BE" w:sz="4"/>
            </w:tcBorders>
            <w:shd w:fill="1F3A5F" w:val="clear"/>
            <w:tcMar>
              <w:top w:type="dxa" w:w="80"/>
              <w:left w:type="dxa" w:w="120"/>
              <w:bottom w:type="dxa" w:w="80"/>
              <w:right w:type="dxa" w:w="120"/>
            </w:tcMar>
            <w:vAlign w:val="center"/>
          </w:tcPr>
          <w:p>
            <w:r>
              <w:rPr>
                <w:rFonts w:ascii="Arial" w:cs="Arial" w:eastAsia="Arial" w:hAnsi="Arial"/>
                <w:b/>
                <w:bCs/>
                <w:color w:val="FFFFFF"/>
                <w:sz w:val="18"/>
                <w:szCs w:val="18"/>
              </w:rPr>
              <w:t xml:space="preserve">Type de partenaire</w:t>
            </w:r>
          </w:p>
        </w:tc>
        <w:tc>
          <w:tcPr>
            <w:tcW w:type="dxa" w:w="2900"/>
            <w:tcBorders>
              <w:top w:val="single" w:color="C9C7BE" w:sz="4"/>
              <w:left w:val="single" w:color="C9C7BE" w:sz="4"/>
              <w:bottom w:val="single" w:color="C9C7BE" w:sz="4"/>
              <w:right w:val="single" w:color="C9C7BE" w:sz="4"/>
            </w:tcBorders>
            <w:shd w:fill="1F3A5F" w:val="clear"/>
            <w:tcMar>
              <w:top w:type="dxa" w:w="80"/>
              <w:left w:type="dxa" w:w="120"/>
              <w:bottom w:type="dxa" w:w="80"/>
              <w:right w:type="dxa" w:w="120"/>
            </w:tcMar>
            <w:vAlign w:val="center"/>
          </w:tcPr>
          <w:p>
            <w:r>
              <w:rPr>
                <w:rFonts w:ascii="Arial" w:cs="Arial" w:eastAsia="Arial" w:hAnsi="Arial"/>
                <w:b/>
                <w:bCs/>
                <w:color w:val="FFFFFF"/>
                <w:sz w:val="18"/>
                <w:szCs w:val="18"/>
              </w:rPr>
              <w:t xml:space="preserve">Structure identifiée</w:t>
            </w:r>
          </w:p>
        </w:tc>
        <w:tc>
          <w:tcPr>
            <w:tcW w:type="dxa" w:w="3526"/>
            <w:tcBorders>
              <w:top w:val="single" w:color="C9C7BE" w:sz="4"/>
              <w:left w:val="single" w:color="C9C7BE" w:sz="4"/>
              <w:bottom w:val="single" w:color="C9C7BE" w:sz="4"/>
              <w:right w:val="single" w:color="C9C7BE" w:sz="4"/>
            </w:tcBorders>
            <w:shd w:fill="1F3A5F" w:val="clear"/>
            <w:tcMar>
              <w:top w:type="dxa" w:w="80"/>
              <w:left w:type="dxa" w:w="120"/>
              <w:bottom w:type="dxa" w:w="80"/>
              <w:right w:type="dxa" w:w="120"/>
            </w:tcMar>
            <w:vAlign w:val="center"/>
          </w:tcPr>
          <w:p>
            <w:r>
              <w:rPr>
                <w:rFonts w:ascii="Arial" w:cs="Arial" w:eastAsia="Arial" w:hAnsi="Arial"/>
                <w:b/>
                <w:bCs/>
                <w:color w:val="FFFFFF"/>
                <w:sz w:val="18"/>
                <w:szCs w:val="18"/>
              </w:rPr>
              <w:t xml:space="preserve">Contact (nom, tél, e-mail)</w:t>
            </w:r>
          </w:p>
        </w:tc>
      </w:tr>
      <w:tr>
        <w:tc>
          <w:tcPr>
            <w:tcW w:type="dxa" w:w="26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Cap emploi (insertion)</w:t>
            </w:r>
          </w:p>
        </w:tc>
        <w:tc>
          <w:tcPr>
            <w:tcW w:type="dxa" w:w="29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3526"/>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6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MDPH du département</w:t>
            </w:r>
          </w:p>
        </w:tc>
        <w:tc>
          <w:tcPr>
            <w:tcW w:type="dxa" w:w="29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3526"/>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r>
      <w:tr>
        <w:tc>
          <w:tcPr>
            <w:tcW w:type="dxa" w:w="26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Agefiph (secteur privé)</w:t>
            </w:r>
          </w:p>
        </w:tc>
        <w:tc>
          <w:tcPr>
            <w:tcW w:type="dxa" w:w="29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3526"/>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6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Fiphfp (fonction publique)</w:t>
            </w:r>
          </w:p>
        </w:tc>
        <w:tc>
          <w:tcPr>
            <w:tcW w:type="dxa" w:w="29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3526"/>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r>
      <w:tr>
        <w:tc>
          <w:tcPr>
            <w:tcW w:type="dxa" w:w="26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Ressource Handicap Formation</w:t>
            </w:r>
          </w:p>
        </w:tc>
        <w:tc>
          <w:tcPr>
            <w:tcW w:type="dxa" w:w="29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3526"/>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6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Médecine du travail / santé</w:t>
            </w:r>
          </w:p>
        </w:tc>
        <w:tc>
          <w:tcPr>
            <w:tcW w:type="dxa" w:w="29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3526"/>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r>
      <w:tr>
        <w:tc>
          <w:tcPr>
            <w:tcW w:type="dxa" w:w="26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Autre partenaire local</w:t>
            </w:r>
          </w:p>
        </w:tc>
        <w:tc>
          <w:tcPr>
            <w:tcW w:type="dxa" w:w="29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3526"/>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r>
    </w:tbl>
    <w:p>
      <w:pPr>
        <w:spacing w:after="120" w:before="240"/>
      </w:pPr>
      <w:r>
        <w:rPr>
          <w:rFonts w:ascii="Arial" w:cs="Arial" w:eastAsia="Arial" w:hAnsi="Arial"/>
          <w:b/>
          <w:bCs/>
          <w:color w:val="1F3A5F"/>
          <w:sz w:val="24"/>
          <w:szCs w:val="24"/>
        </w:rPr>
        <w:t xml:space="preserve">Modalités de recours au réseau</w:t>
      </w:r>
    </w:p>
    <w:p>
      <w:pPr>
        <w:spacing w:after="120" w:line="276"/>
        <w:jc w:val="both"/>
      </w:pPr>
      <w:r>
        <w:rPr>
          <w:rFonts w:ascii="Arial" w:cs="Arial" w:eastAsia="Arial" w:hAnsi="Arial"/>
          <w:i/>
          <w:iCs/>
          <w:color w:val="5F5E5A"/>
          <w:sz w:val="18"/>
          <w:szCs w:val="18"/>
        </w:rPr>
        <w:t xml:space="preserve">Décrivez en quelques lignes comment, concrètement, vous sollicitez ces partenaires lorsqu'un stagiaire signale un besoin (qui contacte qui, dans quel délai, pour quelle adaptation).</w:t>
      </w:r>
    </w:p>
    <w:p>
      <w:pPr>
        <w:pBdr>
          <w:bottom w:val="single" w:color="C9C7BE" w:sz="4" w:space="4"/>
        </w:pBdr>
        <w:spacing w:after="120" w:line="360"/>
      </w:pPr>
      <w:r>
        <w:rPr>
          <w:rFonts w:ascii="Arial" w:cs="Arial" w:eastAsia="Arial" w:hAnsi="Arial"/>
        </w:rPr>
        <w:t xml:space="preserve"> </w:t>
      </w:r>
    </w:p>
    <w:p>
      <w:pPr>
        <w:pBdr>
          <w:bottom w:val="single" w:color="C9C7BE" w:sz="4" w:space="4"/>
        </w:pBdr>
        <w:spacing w:after="120" w:line="360"/>
      </w:pPr>
      <w:r>
        <w:rPr>
          <w:rFonts w:ascii="Arial" w:cs="Arial" w:eastAsia="Arial" w:hAnsi="Arial"/>
        </w:rPr>
        <w:t xml:space="preserve"> </w:t>
      </w:r>
    </w:p>
    <w:p>
      <w:pPr>
        <w:pBdr>
          <w:bottom w:val="single" w:color="C9C7BE" w:sz="4" w:space="4"/>
        </w:pBdr>
        <w:spacing w:after="120" w:line="360"/>
      </w:pPr>
      <w:r>
        <w:rPr>
          <w:rFonts w:ascii="Arial" w:cs="Arial" w:eastAsia="Arial" w:hAnsi="Arial"/>
        </w:rPr>
        <w:t xml:space="preserve"> </w:t>
      </w:r>
    </w:p>
    <w:p>
      <w:pPr>
        <w:pBdr>
          <w:bottom w:val="single" w:color="C9C7BE" w:sz="4" w:space="4"/>
        </w:pBdr>
        <w:spacing w:after="120" w:line="360"/>
      </w:pPr>
      <w:r>
        <w:rPr>
          <w:rFonts w:ascii="Arial" w:cs="Arial" w:eastAsia="Arial" w:hAnsi="Arial"/>
        </w:rPr>
        <w:t xml:space="preserve"> </w:t>
      </w:r>
    </w:p>
    <w:p>
      <w:r>
        <w:br w:type="page"/>
      </w:r>
    </w:p>
    <w:p>
      <w:pPr>
        <w:spacing w:after="40"/>
      </w:pPr>
      <w:r>
        <w:rPr>
          <w:rFonts w:ascii="Arial" w:cs="Arial" w:eastAsia="Arial" w:hAnsi="Arial"/>
          <w:color w:val="5F5E5A"/>
          <w:sz w:val="18"/>
          <w:szCs w:val="18"/>
        </w:rPr>
        <w:t xml:space="preserve">Document 3</w:t>
      </w:r>
    </w:p>
    <w:p>
      <w:pPr>
        <w:spacing w:after="80"/>
      </w:pPr>
      <w:r>
        <w:rPr>
          <w:rFonts w:ascii="Arial" w:cs="Arial" w:eastAsia="Arial" w:hAnsi="Arial"/>
          <w:b/>
          <w:bCs/>
          <w:color w:val="1F3A5F"/>
          <w:sz w:val="30"/>
          <w:szCs w:val="30"/>
        </w:rPr>
        <w:t xml:space="preserve">Registre de suivi des adaptations</w:t>
      </w:r>
    </w:p>
    <w:p>
      <w:pPr>
        <w:pBdr>
          <w:bottom w:val="single" w:color="C9C7BE" w:sz="6" w:space="6"/>
        </w:pBdr>
        <w:spacing w:after="120" w:before="60"/>
      </w:pPr>
      <w:r>
        <w:rPr>
          <w:rFonts w:ascii="Arial" w:cs="Arial" w:eastAsia="Arial" w:hAnsi="Arial"/>
        </w:rPr>
        <w:t xml:space="preserve"/>
      </w:r>
    </w:p>
    <w:p>
      <w:pPr>
        <w:spacing w:after="120" w:line="276"/>
        <w:jc w:val="both"/>
      </w:pPr>
      <w:r>
        <w:rPr>
          <w:rFonts w:ascii="Arial" w:cs="Arial" w:eastAsia="Arial" w:hAnsi="Arial"/>
          <w:i/>
          <w:iCs/>
          <w:color w:val="5F5E5A"/>
          <w:sz w:val="18"/>
          <w:szCs w:val="18"/>
        </w:rPr>
        <w:t xml:space="preserve">Tracez ici les demandes d'adaptation et les réponses apportées, session par session. Ce registre peut rester vide si aucun public concerné n'a été accueilli : ce qui compte, c'est qu'il existe et qu'il soit tenu à jour. Un support numérique horodaté est admis.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600"/>
        <w:gridCol w:w="2400"/>
        <w:gridCol w:w="2526"/>
      </w:tblGrid>
      <w:tr>
        <w:trPr>
          <w:tblHeader/>
        </w:trPr>
        <w:tc>
          <w:tcPr>
            <w:tcW w:type="dxa" w:w="1500"/>
            <w:tcBorders>
              <w:top w:val="single" w:color="C9C7BE" w:sz="4"/>
              <w:left w:val="single" w:color="C9C7BE" w:sz="4"/>
              <w:bottom w:val="single" w:color="C9C7BE" w:sz="4"/>
              <w:right w:val="single" w:color="C9C7BE" w:sz="4"/>
            </w:tcBorders>
            <w:shd w:fill="1F3A5F" w:val="clear"/>
            <w:tcMar>
              <w:top w:type="dxa" w:w="80"/>
              <w:left w:type="dxa" w:w="120"/>
              <w:bottom w:type="dxa" w:w="80"/>
              <w:right w:type="dxa" w:w="120"/>
            </w:tcMar>
            <w:vAlign w:val="center"/>
          </w:tcPr>
          <w:p>
            <w:r>
              <w:rPr>
                <w:rFonts w:ascii="Arial" w:cs="Arial" w:eastAsia="Arial" w:hAnsi="Arial"/>
                <w:b/>
                <w:bCs/>
                <w:color w:val="FFFFFF"/>
                <w:sz w:val="18"/>
                <w:szCs w:val="18"/>
              </w:rPr>
              <w:t xml:space="preserve">Date</w:t>
            </w:r>
          </w:p>
        </w:tc>
        <w:tc>
          <w:tcPr>
            <w:tcW w:type="dxa" w:w="2600"/>
            <w:tcBorders>
              <w:top w:val="single" w:color="C9C7BE" w:sz="4"/>
              <w:left w:val="single" w:color="C9C7BE" w:sz="4"/>
              <w:bottom w:val="single" w:color="C9C7BE" w:sz="4"/>
              <w:right w:val="single" w:color="C9C7BE" w:sz="4"/>
            </w:tcBorders>
            <w:shd w:fill="1F3A5F" w:val="clear"/>
            <w:tcMar>
              <w:top w:type="dxa" w:w="80"/>
              <w:left w:type="dxa" w:w="120"/>
              <w:bottom w:type="dxa" w:w="80"/>
              <w:right w:type="dxa" w:w="120"/>
            </w:tcMar>
            <w:vAlign w:val="center"/>
          </w:tcPr>
          <w:p>
            <w:r>
              <w:rPr>
                <w:rFonts w:ascii="Arial" w:cs="Arial" w:eastAsia="Arial" w:hAnsi="Arial"/>
                <w:b/>
                <w:bCs/>
                <w:color w:val="FFFFFF"/>
                <w:sz w:val="18"/>
                <w:szCs w:val="18"/>
              </w:rPr>
              <w:t xml:space="preserve">Session / formation</w:t>
            </w:r>
          </w:p>
        </w:tc>
        <w:tc>
          <w:tcPr>
            <w:tcW w:type="dxa" w:w="2400"/>
            <w:tcBorders>
              <w:top w:val="single" w:color="C9C7BE" w:sz="4"/>
              <w:left w:val="single" w:color="C9C7BE" w:sz="4"/>
              <w:bottom w:val="single" w:color="C9C7BE" w:sz="4"/>
              <w:right w:val="single" w:color="C9C7BE" w:sz="4"/>
            </w:tcBorders>
            <w:shd w:fill="1F3A5F" w:val="clear"/>
            <w:tcMar>
              <w:top w:type="dxa" w:w="80"/>
              <w:left w:type="dxa" w:w="120"/>
              <w:bottom w:type="dxa" w:w="80"/>
              <w:right w:type="dxa" w:w="120"/>
            </w:tcMar>
            <w:vAlign w:val="center"/>
          </w:tcPr>
          <w:p>
            <w:r>
              <w:rPr>
                <w:rFonts w:ascii="Arial" w:cs="Arial" w:eastAsia="Arial" w:hAnsi="Arial"/>
                <w:b/>
                <w:bCs/>
                <w:color w:val="FFFFFF"/>
                <w:sz w:val="18"/>
                <w:szCs w:val="18"/>
              </w:rPr>
              <w:t xml:space="preserve">Besoin signalé</w:t>
            </w:r>
          </w:p>
        </w:tc>
        <w:tc>
          <w:tcPr>
            <w:tcW w:type="dxa" w:w="2526"/>
            <w:tcBorders>
              <w:top w:val="single" w:color="C9C7BE" w:sz="4"/>
              <w:left w:val="single" w:color="C9C7BE" w:sz="4"/>
              <w:bottom w:val="single" w:color="C9C7BE" w:sz="4"/>
              <w:right w:val="single" w:color="C9C7BE" w:sz="4"/>
            </w:tcBorders>
            <w:shd w:fill="1F3A5F" w:val="clear"/>
            <w:tcMar>
              <w:top w:type="dxa" w:w="80"/>
              <w:left w:type="dxa" w:w="120"/>
              <w:bottom w:type="dxa" w:w="80"/>
              <w:right w:type="dxa" w:w="120"/>
            </w:tcMar>
            <w:vAlign w:val="center"/>
          </w:tcPr>
          <w:p>
            <w:r>
              <w:rPr>
                <w:rFonts w:ascii="Arial" w:cs="Arial" w:eastAsia="Arial" w:hAnsi="Arial"/>
                <w:b/>
                <w:bCs/>
                <w:color w:val="FFFFFF"/>
                <w:sz w:val="18"/>
                <w:szCs w:val="18"/>
              </w:rPr>
              <w:t xml:space="preserve">Adaptation mise en œuvre</w:t>
            </w:r>
          </w:p>
        </w:tc>
      </w:tr>
      <w:tr>
        <w:tc>
          <w:tcPr>
            <w:tcW w:type="dxa" w:w="15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6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4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526"/>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5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6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4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526"/>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r>
      <w:tr>
        <w:tc>
          <w:tcPr>
            <w:tcW w:type="dxa" w:w="15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6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4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526"/>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5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6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4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526"/>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r>
      <w:tr>
        <w:tc>
          <w:tcPr>
            <w:tcW w:type="dxa" w:w="15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6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4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526"/>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5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6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4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526"/>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r>
      <w:tr>
        <w:tc>
          <w:tcPr>
            <w:tcW w:type="dxa" w:w="15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6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4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526"/>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5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6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4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526"/>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r>
      <w:tr>
        <w:tc>
          <w:tcPr>
            <w:tcW w:type="dxa" w:w="15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6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4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526"/>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5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6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4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526"/>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r>
      <w:tr>
        <w:tc>
          <w:tcPr>
            <w:tcW w:type="dxa" w:w="15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6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400"/>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c>
          <w:tcPr>
            <w:tcW w:type="dxa" w:w="2526"/>
            <w:tcBorders>
              <w:top w:val="single" w:color="C9C7BE" w:sz="4"/>
              <w:left w:val="single" w:color="C9C7BE" w:sz="4"/>
              <w:bottom w:val="single" w:color="C9C7BE" w:sz="4"/>
              <w:right w:val="single" w:color="C9C7BE" w:sz="4"/>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5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6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400"/>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c>
          <w:tcPr>
            <w:tcW w:type="dxa" w:w="2526"/>
            <w:tcBorders>
              <w:top w:val="single" w:color="C9C7BE" w:sz="4"/>
              <w:left w:val="single" w:color="C9C7BE" w:sz="4"/>
              <w:bottom w:val="single" w:color="C9C7BE" w:sz="4"/>
              <w:right w:val="single" w:color="C9C7BE" w:sz="4"/>
            </w:tcBorders>
            <w:shd w:fill="F1EFE8" w:val="clear"/>
            <w:tcMar>
              <w:top w:type="dxa" w:w="80"/>
              <w:left w:type="dxa" w:w="120"/>
              <w:bottom w:type="dxa" w:w="80"/>
              <w:right w:type="dxa" w:w="120"/>
            </w:tcMar>
          </w:tcPr>
          <w:p>
            <w:r>
              <w:rPr>
                <w:rFonts w:ascii="Arial" w:cs="Arial" w:eastAsia="Arial" w:hAnsi="Arial"/>
                <w:sz w:val="18"/>
                <w:szCs w:val="18"/>
              </w:rPr>
              <w:t xml:space="preserve"> </w:t>
            </w:r>
          </w:p>
        </w:tc>
      </w:tr>
    </w:tbl>
    <w:p>
      <w:pPr>
        <w:spacing w:before="160"/>
        <w:jc w:val="both"/>
      </w:pPr>
      <w:r>
        <w:rPr>
          <w:rFonts w:ascii="Arial" w:cs="Arial" w:eastAsia="Arial" w:hAnsi="Arial"/>
          <w:i/>
          <w:iCs/>
          <w:color w:val="5F5E5A"/>
          <w:sz w:val="16"/>
          <w:szCs w:val="16"/>
        </w:rPr>
        <w:t xml:space="preserve">Rappel : la mention de l'accessibilité de vos formations dans l'information diffusée au public (site, fiches programme) relève de l'Indicateur 1. Pensez à l'y faire figurer, distinctement du présent dispositif.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2026-05-28T14:05:11.121Z</dcterms:created>
  <dcterms:modified xsi:type="dcterms:W3CDTF">2026-05-28T14:05:11.122Z</dcterms:modified>
</cp:coreProperties>
</file>

<file path=docProps/custom.xml><?xml version="1.0" encoding="utf-8"?>
<Properties xmlns="http://schemas.openxmlformats.org/officeDocument/2006/custom-properties" xmlns:vt="http://schemas.openxmlformats.org/officeDocument/2006/docPropsVTypes"/>
</file>